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FC" w:rsidRPr="00C27C15" w:rsidRDefault="005C21FC" w:rsidP="005C21FC">
      <w:pPr>
        <w:outlineLvl w:val="2"/>
        <w:rPr>
          <w:rFonts w:eastAsia="標楷體"/>
          <w:b/>
          <w:bCs/>
        </w:rPr>
      </w:pPr>
      <w:bookmarkStart w:id="0" w:name="_Toc27928416"/>
      <w:bookmarkStart w:id="1" w:name="_GoBack"/>
      <w:r w:rsidRPr="00C27C15">
        <w:rPr>
          <w:rFonts w:eastAsia="標楷體" w:hint="eastAsia"/>
          <w:b/>
          <w:bCs/>
        </w:rPr>
        <w:t>【附件二十二】臺北市第</w:t>
      </w:r>
      <w:r w:rsidRPr="00C27C15">
        <w:rPr>
          <w:rFonts w:eastAsia="標楷體"/>
          <w:b/>
          <w:bCs/>
        </w:rPr>
        <w:t>53</w:t>
      </w:r>
      <w:r w:rsidRPr="00C27C15">
        <w:rPr>
          <w:rFonts w:eastAsia="標楷體" w:hint="eastAsia"/>
          <w:b/>
          <w:bCs/>
        </w:rPr>
        <w:t>屆中小學科學展覽會參展作品安全審查檢核表</w:t>
      </w:r>
      <w:bookmarkEnd w:id="0"/>
    </w:p>
    <w:bookmarkEnd w:id="1"/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8"/>
        <w:gridCol w:w="900"/>
        <w:gridCol w:w="3175"/>
      </w:tblGrid>
      <w:tr w:rsidR="005C21FC" w:rsidRPr="00C27C15" w:rsidTr="009A6A89">
        <w:trPr>
          <w:cantSplit/>
          <w:jc w:val="center"/>
        </w:trPr>
        <w:tc>
          <w:tcPr>
            <w:tcW w:w="9673" w:type="dxa"/>
            <w:gridSpan w:val="3"/>
          </w:tcPr>
          <w:p w:rsidR="005C21FC" w:rsidRPr="00C27C15" w:rsidRDefault="005C21FC" w:rsidP="009A6A8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27C15">
              <w:rPr>
                <w:rFonts w:eastAsia="標楷體"/>
              </w:rPr>
              <w:br w:type="page"/>
            </w:r>
            <w:r w:rsidRPr="00C27C15">
              <w:rPr>
                <w:rFonts w:eastAsia="標楷體" w:hint="eastAsia"/>
                <w:b/>
                <w:sz w:val="28"/>
                <w:szCs w:val="28"/>
              </w:rPr>
              <w:t>臺北市第</w:t>
            </w:r>
            <w:r w:rsidRPr="00C27C15">
              <w:rPr>
                <w:rFonts w:eastAsia="標楷體"/>
                <w:b/>
                <w:sz w:val="28"/>
                <w:szCs w:val="28"/>
              </w:rPr>
              <w:t>53</w:t>
            </w:r>
            <w:r w:rsidRPr="00C27C15">
              <w:rPr>
                <w:rFonts w:eastAsia="標楷體" w:hint="eastAsia"/>
                <w:b/>
                <w:sz w:val="28"/>
                <w:szCs w:val="28"/>
              </w:rPr>
              <w:t>屆中小學科學展覽會參展作品安全審查檢核表</w:t>
            </w:r>
          </w:p>
          <w:p w:rsidR="005C21FC" w:rsidRPr="00C27C15" w:rsidRDefault="005C21FC" w:rsidP="009A6A89">
            <w:pPr>
              <w:spacing w:after="60" w:line="400" w:lineRule="exact"/>
              <w:ind w:firstLineChars="300" w:firstLine="720"/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參展作品編號</w:t>
            </w:r>
            <w:r w:rsidRPr="00C27C15">
              <w:rPr>
                <w:rFonts w:eastAsia="標楷體"/>
              </w:rPr>
              <w:t xml:space="preserve"> : </w:t>
            </w:r>
            <w:r w:rsidRPr="00C27C15">
              <w:rPr>
                <w:rFonts w:eastAsia="標楷體"/>
                <w:u w:val="single"/>
              </w:rPr>
              <w:t xml:space="preserve">             </w:t>
            </w:r>
            <w:r w:rsidRPr="00C27C15">
              <w:rPr>
                <w:rFonts w:eastAsia="標楷體"/>
              </w:rPr>
              <w:t xml:space="preserve">                                </w:t>
            </w:r>
            <w:r w:rsidRPr="00C27C15">
              <w:rPr>
                <w:rFonts w:eastAsia="標楷體" w:hint="eastAsia"/>
                <w:sz w:val="20"/>
              </w:rPr>
              <w:t>第一聯（存根聯）</w:t>
            </w:r>
          </w:p>
          <w:p w:rsidR="005C21FC" w:rsidRPr="00C27C15" w:rsidRDefault="005C21FC" w:rsidP="009A6A89">
            <w:pPr>
              <w:spacing w:after="60" w:line="400" w:lineRule="exact"/>
              <w:ind w:firstLineChars="254" w:firstLine="732"/>
              <w:rPr>
                <w:rFonts w:eastAsia="標楷體"/>
              </w:rPr>
            </w:pPr>
            <w:r w:rsidRPr="00C27C15">
              <w:rPr>
                <w:rFonts w:eastAsia="標楷體" w:hint="eastAsia"/>
                <w:spacing w:val="24"/>
              </w:rPr>
              <w:t>通知單編號</w:t>
            </w:r>
            <w:r w:rsidRPr="00C27C15">
              <w:rPr>
                <w:rFonts w:eastAsia="標楷體"/>
              </w:rPr>
              <w:t xml:space="preserve"> : </w:t>
            </w:r>
            <w:r w:rsidRPr="00C27C15">
              <w:rPr>
                <w:rFonts w:eastAsia="標楷體"/>
                <w:u w:val="single"/>
              </w:rPr>
              <w:t xml:space="preserve">             </w:t>
            </w:r>
            <w:r w:rsidRPr="00C27C15">
              <w:rPr>
                <w:rFonts w:eastAsia="標楷體"/>
              </w:rPr>
              <w:t xml:space="preserve">                          </w:t>
            </w:r>
            <w:r w:rsidRPr="00C27C15">
              <w:rPr>
                <w:rFonts w:eastAsia="標楷體" w:hint="eastAsia"/>
              </w:rPr>
              <w:t>日期</w:t>
            </w:r>
            <w:r w:rsidRPr="00C27C15">
              <w:rPr>
                <w:rFonts w:eastAsia="標楷體"/>
              </w:rPr>
              <w:t>:109</w:t>
            </w:r>
            <w:r w:rsidRPr="00C27C15">
              <w:rPr>
                <w:rFonts w:eastAsia="標楷體" w:hint="eastAsia"/>
              </w:rPr>
              <w:t>年</w:t>
            </w:r>
            <w:r w:rsidRPr="00C27C15">
              <w:rPr>
                <w:rFonts w:eastAsia="標楷體"/>
              </w:rPr>
              <w:t>4</w:t>
            </w:r>
            <w:r w:rsidRPr="00C27C15">
              <w:rPr>
                <w:rFonts w:eastAsia="標楷體" w:hint="eastAsia"/>
              </w:rPr>
              <w:t>月</w:t>
            </w:r>
            <w:r w:rsidRPr="00C27C15">
              <w:rPr>
                <w:rFonts w:eastAsia="標楷體"/>
              </w:rPr>
              <w:t>21</w:t>
            </w:r>
            <w:r w:rsidRPr="00C27C15">
              <w:rPr>
                <w:rFonts w:eastAsia="標楷體" w:hint="eastAsia"/>
              </w:rPr>
              <w:t>日</w:t>
            </w:r>
          </w:p>
        </w:tc>
      </w:tr>
      <w:tr w:rsidR="005C21FC" w:rsidRPr="00C27C15" w:rsidTr="009A6A89">
        <w:trPr>
          <w:cantSplit/>
          <w:trHeight w:val="5740"/>
          <w:jc w:val="center"/>
        </w:trPr>
        <w:tc>
          <w:tcPr>
            <w:tcW w:w="9673" w:type="dxa"/>
            <w:gridSpan w:val="3"/>
          </w:tcPr>
          <w:p w:rsidR="005C21FC" w:rsidRPr="00C27C15" w:rsidRDefault="005C21FC" w:rsidP="009A6A89">
            <w:pPr>
              <w:spacing w:line="360" w:lineRule="exact"/>
              <w:rPr>
                <w:rFonts w:eastAsia="標楷體"/>
                <w:sz w:val="28"/>
              </w:rPr>
            </w:pPr>
            <w:r w:rsidRPr="00C27C15">
              <w:rPr>
                <w:rFonts w:eastAsia="標楷體" w:hint="eastAsia"/>
                <w:sz w:val="28"/>
              </w:rPr>
              <w:t>一、參展作品內容不符合安全規則項目</w:t>
            </w:r>
          </w:p>
          <w:p w:rsidR="005C21FC" w:rsidRPr="00C27C15" w:rsidRDefault="005C21FC" w:rsidP="009A6A89">
            <w:pPr>
              <w:spacing w:line="300" w:lineRule="exact"/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（一）禁止展出事項</w:t>
            </w:r>
            <w:r w:rsidRPr="00C27C15">
              <w:rPr>
                <w:rFonts w:eastAsia="標楷體"/>
              </w:rPr>
              <w:t>:</w:t>
            </w:r>
          </w:p>
          <w:p w:rsidR="005C21FC" w:rsidRPr="00C27C15" w:rsidRDefault="005C21FC" w:rsidP="009A6A89">
            <w:pPr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1.</w:t>
            </w:r>
            <w:r w:rsidRPr="00C27C15">
              <w:rPr>
                <w:rFonts w:eastAsia="標楷體" w:hint="eastAsia"/>
                <w:sz w:val="22"/>
                <w:szCs w:val="22"/>
              </w:rPr>
              <w:t>所有的動物、植物以及動物的胚胎、家禽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幼雛、</w:t>
            </w:r>
            <w:proofErr w:type="gramEnd"/>
            <w:r w:rsidRPr="00C27C15">
              <w:rPr>
                <w:rFonts w:eastAsia="標楷體" w:hint="eastAsia"/>
                <w:sz w:val="22"/>
                <w:szCs w:val="22"/>
              </w:rPr>
              <w:t>蝌蚪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等活的生命</w:t>
            </w:r>
            <w:proofErr w:type="gramEnd"/>
            <w:r w:rsidRPr="00C27C15">
              <w:rPr>
                <w:rFonts w:eastAsia="標楷體" w:hint="eastAsia"/>
                <w:sz w:val="22"/>
                <w:szCs w:val="22"/>
              </w:rPr>
              <w:t>物質。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2.</w:t>
            </w:r>
            <w:r w:rsidRPr="00C27C15">
              <w:rPr>
                <w:rFonts w:eastAsia="標楷體" w:hint="eastAsia"/>
                <w:sz w:val="22"/>
                <w:szCs w:val="22"/>
              </w:rPr>
              <w:t>動物標本或以任何方式保存之脊椎或非脊椎動物。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3.</w:t>
            </w:r>
            <w:r w:rsidRPr="00C27C15">
              <w:rPr>
                <w:rFonts w:eastAsia="標楷體" w:hint="eastAsia"/>
                <w:sz w:val="22"/>
                <w:szCs w:val="22"/>
              </w:rPr>
              <w:t>無論有無生命的植物材料。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4.</w:t>
            </w:r>
            <w:r w:rsidRPr="00C27C15">
              <w:rPr>
                <w:rFonts w:eastAsia="標楷體" w:hint="eastAsia"/>
                <w:sz w:val="22"/>
                <w:szCs w:val="22"/>
              </w:rPr>
              <w:t>土壤、砂、石或廢棄物。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5.</w:t>
            </w:r>
            <w:r w:rsidRPr="00C27C15">
              <w:rPr>
                <w:rFonts w:eastAsia="標楷體" w:hint="eastAsia"/>
                <w:sz w:val="22"/>
                <w:szCs w:val="22"/>
              </w:rPr>
              <w:t>人類的牙齒、頭髮、指甲、細胞組織、血液以及腦脊髓液等，人體其他所有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部份均不得以</w:t>
            </w:r>
            <w:proofErr w:type="gramEnd"/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062" w:hangingChars="242" w:hanging="532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    </w:t>
            </w:r>
            <w:r w:rsidRPr="00C27C15">
              <w:rPr>
                <w:rFonts w:eastAsia="標楷體" w:hint="eastAsia"/>
                <w:sz w:val="22"/>
                <w:szCs w:val="22"/>
              </w:rPr>
              <w:t>任何方式展出。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6.</w:t>
            </w:r>
            <w:r w:rsidRPr="00C27C15">
              <w:rPr>
                <w:rFonts w:eastAsia="標楷體" w:hint="eastAsia"/>
                <w:sz w:val="22"/>
                <w:szCs w:val="22"/>
              </w:rPr>
              <w:t>所有一切微生物的試驗步驟與結果。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7.</w:t>
            </w:r>
            <w:r w:rsidRPr="00C27C15">
              <w:rPr>
                <w:rFonts w:eastAsia="標楷體" w:hint="eastAsia"/>
                <w:sz w:val="22"/>
                <w:szCs w:val="22"/>
              </w:rPr>
              <w:t>所有化學品包含水，禁止以任何方式現場展示。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8.</w:t>
            </w:r>
            <w:r w:rsidRPr="00C27C15">
              <w:rPr>
                <w:rFonts w:eastAsia="標楷體" w:hint="eastAsia"/>
                <w:sz w:val="22"/>
                <w:szCs w:val="22"/>
              </w:rPr>
              <w:t>乾冰或其他會昇華相變的固體。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9.</w:t>
            </w:r>
            <w:r w:rsidRPr="00C27C15">
              <w:rPr>
                <w:rFonts w:eastAsia="標楷體" w:hint="eastAsia"/>
                <w:sz w:val="22"/>
                <w:szCs w:val="22"/>
              </w:rPr>
              <w:t>尖銳物品，例如：注射器、針、吸管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proofErr w:type="spellStart"/>
            <w:r w:rsidRPr="00C27C15">
              <w:rPr>
                <w:rFonts w:eastAsia="標楷體"/>
                <w:sz w:val="22"/>
                <w:szCs w:val="22"/>
              </w:rPr>
              <w:t>pepettes</w:t>
            </w:r>
            <w:proofErr w:type="spellEnd"/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、刀</w:t>
            </w:r>
            <w:r w:rsidRPr="00C27C15">
              <w:rPr>
                <w:rFonts w:eastAsia="標楷體"/>
                <w:sz w:val="22"/>
                <w:szCs w:val="22"/>
              </w:rPr>
              <w:t>…</w:t>
            </w:r>
            <w:r w:rsidRPr="00C27C15">
              <w:rPr>
                <w:rFonts w:eastAsia="標楷體" w:hint="eastAsia"/>
                <w:sz w:val="22"/>
                <w:szCs w:val="22"/>
              </w:rPr>
              <w:t>等。</w:t>
            </w:r>
          </w:p>
          <w:p w:rsidR="005C21FC" w:rsidRPr="00C27C15" w:rsidRDefault="005C21FC" w:rsidP="009A6A89">
            <w:pPr>
              <w:autoSpaceDE w:val="0"/>
              <w:autoSpaceDN w:val="0"/>
              <w:adjustRightInd w:val="0"/>
              <w:spacing w:line="240" w:lineRule="exact"/>
              <w:ind w:leftChars="220" w:left="965" w:hangingChars="182" w:hanging="437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10.</w:t>
            </w:r>
            <w:r w:rsidRPr="00C27C15">
              <w:rPr>
                <w:rFonts w:eastAsia="標楷體" w:hint="eastAsia"/>
                <w:sz w:val="22"/>
                <w:szCs w:val="22"/>
              </w:rPr>
              <w:t>玻璃或玻璃物質，除安全審查委員認定為展示品必須存在之零件，如商業產品上不可分離之零件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z w:val="22"/>
                <w:szCs w:val="22"/>
              </w:rPr>
              <w:t>例：電腦螢幕</w:t>
            </w:r>
            <w:r w:rsidRPr="00C27C15">
              <w:rPr>
                <w:rFonts w:eastAsia="標楷體"/>
                <w:sz w:val="22"/>
                <w:szCs w:val="22"/>
              </w:rPr>
              <w:t>…</w:t>
            </w:r>
            <w:r w:rsidRPr="00C27C15">
              <w:rPr>
                <w:rFonts w:eastAsia="標楷體" w:hint="eastAsia"/>
                <w:sz w:val="22"/>
                <w:szCs w:val="22"/>
              </w:rPr>
              <w:t>等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C21FC" w:rsidRPr="00C27C15" w:rsidRDefault="005C21FC" w:rsidP="009A6A89">
            <w:pPr>
              <w:spacing w:line="240" w:lineRule="exact"/>
              <w:ind w:leftChars="220" w:left="965" w:hangingChars="182" w:hanging="437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11.</w:t>
            </w:r>
            <w:r w:rsidRPr="00C27C15">
              <w:rPr>
                <w:rFonts w:eastAsia="標楷體" w:hint="eastAsia"/>
                <w:sz w:val="22"/>
                <w:szCs w:val="22"/>
              </w:rPr>
              <w:t>食物、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濃酸、濃鹼</w:t>
            </w:r>
            <w:proofErr w:type="gramEnd"/>
            <w:r w:rsidRPr="00C27C15">
              <w:rPr>
                <w:rFonts w:eastAsia="標楷體" w:hint="eastAsia"/>
                <w:sz w:val="22"/>
                <w:szCs w:val="22"/>
              </w:rPr>
              <w:t>、易燃物或任何經安全審查委員認定不安全之設備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z w:val="22"/>
                <w:szCs w:val="22"/>
              </w:rPr>
              <w:t>例</w:t>
            </w:r>
            <w:r w:rsidRPr="00C27C15">
              <w:rPr>
                <w:rFonts w:eastAsia="標楷體"/>
                <w:sz w:val="22"/>
                <w:szCs w:val="22"/>
              </w:rPr>
              <w:t xml:space="preserve">: </w:t>
            </w:r>
            <w:r w:rsidRPr="00C27C15">
              <w:rPr>
                <w:rFonts w:eastAsia="標楷體" w:hint="eastAsia"/>
                <w:sz w:val="22"/>
                <w:szCs w:val="22"/>
              </w:rPr>
              <w:t>大型真空管、具危險性之射線產生裝置、裝有易燃液體或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氣體之箱形</w:t>
            </w:r>
            <w:proofErr w:type="gramEnd"/>
            <w:r w:rsidRPr="00C27C15">
              <w:rPr>
                <w:rFonts w:eastAsia="標楷體" w:hint="eastAsia"/>
                <w:sz w:val="22"/>
                <w:szCs w:val="22"/>
              </w:rPr>
              <w:t>物、加壓箱</w:t>
            </w:r>
            <w:r w:rsidRPr="00C27C15">
              <w:rPr>
                <w:rFonts w:eastAsia="標楷體"/>
                <w:sz w:val="22"/>
                <w:szCs w:val="22"/>
              </w:rPr>
              <w:t>…</w:t>
            </w:r>
            <w:r w:rsidRPr="00C27C15">
              <w:rPr>
                <w:rFonts w:eastAsia="標楷體" w:hint="eastAsia"/>
                <w:sz w:val="22"/>
                <w:szCs w:val="22"/>
              </w:rPr>
              <w:t>等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容易引起公共危險性的物品。</w:t>
            </w:r>
          </w:p>
          <w:p w:rsidR="005C21FC" w:rsidRPr="00C27C15" w:rsidRDefault="005C21FC" w:rsidP="009A6A89">
            <w:pPr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12.</w:t>
            </w:r>
            <w:r w:rsidRPr="00C27C15">
              <w:rPr>
                <w:rFonts w:eastAsia="標楷體" w:hint="eastAsia"/>
                <w:sz w:val="22"/>
                <w:szCs w:val="22"/>
              </w:rPr>
              <w:t>實驗過程中有影響觀眾心理或生理健康或殘害動物之虞之圖片、照片或影片。</w:t>
            </w:r>
          </w:p>
          <w:p w:rsidR="005C21FC" w:rsidRPr="00C27C15" w:rsidRDefault="005C21FC" w:rsidP="009A6A89">
            <w:pPr>
              <w:spacing w:line="240" w:lineRule="exact"/>
              <w:ind w:leftChars="221" w:left="1111" w:hangingChars="242" w:hanging="581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13.</w:t>
            </w:r>
            <w:r w:rsidRPr="00C27C15">
              <w:rPr>
                <w:rFonts w:eastAsia="標楷體" w:hint="eastAsia"/>
                <w:sz w:val="22"/>
                <w:szCs w:val="22"/>
              </w:rPr>
              <w:t>評審期間禁止使用可對外聯結之網路及操作展示作品。</w:t>
            </w:r>
          </w:p>
          <w:p w:rsidR="005C21FC" w:rsidRPr="00C27C15" w:rsidRDefault="005C21FC" w:rsidP="009A6A89">
            <w:pPr>
              <w:spacing w:line="300" w:lineRule="exact"/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（二）限制研究事項</w:t>
            </w:r>
            <w:r w:rsidRPr="00C27C15">
              <w:rPr>
                <w:rFonts w:eastAsia="標楷體"/>
              </w:rPr>
              <w:t>:</w:t>
            </w:r>
          </w:p>
          <w:p w:rsidR="005C21FC" w:rsidRPr="00C27C15" w:rsidRDefault="005C21FC" w:rsidP="009A6A89">
            <w:pPr>
              <w:spacing w:line="240" w:lineRule="exact"/>
              <w:ind w:leftChars="219" w:left="879" w:hangingChars="147" w:hanging="353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1.</w:t>
            </w:r>
            <w:r w:rsidRPr="00C27C15">
              <w:rPr>
                <w:rFonts w:eastAsia="標楷體" w:hint="eastAsia"/>
                <w:sz w:val="22"/>
                <w:szCs w:val="22"/>
              </w:rPr>
              <w:t>實驗過程中，在未設置防護措施之環境下從事研究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z w:val="22"/>
                <w:szCs w:val="22"/>
              </w:rPr>
              <w:t>實驗過程涉及高電壓、雷射裝置或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ｘ</w:t>
            </w:r>
            <w:proofErr w:type="gramEnd"/>
            <w:r w:rsidRPr="00C27C15">
              <w:rPr>
                <w:rFonts w:eastAsia="標楷體" w:hint="eastAsia"/>
                <w:sz w:val="22"/>
                <w:szCs w:val="22"/>
              </w:rPr>
              <w:t>光之使用，須檢附電壓雷射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ｘ</w:t>
            </w:r>
            <w:proofErr w:type="gramEnd"/>
            <w:r w:rsidRPr="00C27C15">
              <w:rPr>
                <w:rFonts w:eastAsia="標楷體" w:hint="eastAsia"/>
                <w:sz w:val="22"/>
                <w:szCs w:val="22"/>
              </w:rPr>
              <w:t>光風險性評估表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5C21FC" w:rsidRPr="00C27C15" w:rsidRDefault="005C21FC" w:rsidP="009A6A89">
            <w:pPr>
              <w:spacing w:line="240" w:lineRule="exact"/>
              <w:ind w:leftChars="219" w:left="879" w:hangingChars="147" w:hanging="353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2.</w:t>
            </w:r>
            <w:r w:rsidRPr="00C27C15">
              <w:rPr>
                <w:rFonts w:eastAsia="標楷體" w:hint="eastAsia"/>
                <w:sz w:val="22"/>
                <w:szCs w:val="22"/>
              </w:rPr>
              <w:t>無法說明生物來源，無法取得主管機關許可、學校教師同意、相關專業人員同意，並有虐待生物之行為。</w:t>
            </w:r>
          </w:p>
          <w:p w:rsidR="005C21FC" w:rsidRPr="00C27C15" w:rsidRDefault="005C21FC" w:rsidP="009A6A89">
            <w:pPr>
              <w:spacing w:line="240" w:lineRule="exact"/>
              <w:ind w:leftChars="220" w:left="1116" w:hangingChars="245" w:hanging="588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3.</w:t>
            </w:r>
            <w:r w:rsidRPr="00C27C15">
              <w:rPr>
                <w:rFonts w:eastAsia="標楷體" w:hint="eastAsia"/>
                <w:sz w:val="22"/>
                <w:szCs w:val="22"/>
              </w:rPr>
              <w:t>不符合醫療法之規定，已影響人類生理、心理並具危險性，未出具必要之證明文件。</w:t>
            </w:r>
          </w:p>
          <w:p w:rsidR="005C21FC" w:rsidRPr="00C27C15" w:rsidRDefault="005C21FC" w:rsidP="009A6A89">
            <w:pPr>
              <w:spacing w:line="240" w:lineRule="exact"/>
              <w:ind w:leftChars="220" w:left="1116" w:hangingChars="245" w:hanging="588"/>
              <w:jc w:val="both"/>
              <w:rPr>
                <w:rFonts w:eastAsia="標楷體"/>
                <w:spacing w:val="-10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4.</w:t>
            </w:r>
            <w:r w:rsidRPr="00C27C15">
              <w:rPr>
                <w:rFonts w:eastAsia="標楷體" w:hint="eastAsia"/>
                <w:spacing w:val="-10"/>
                <w:sz w:val="22"/>
                <w:szCs w:val="22"/>
              </w:rPr>
              <w:t>不符合行政院國家科學委員會頒行「基因重組試驗手冊」之規定，未出具實驗室證明。</w:t>
            </w:r>
          </w:p>
          <w:p w:rsidR="005C21FC" w:rsidRPr="00C27C15" w:rsidRDefault="005C21FC" w:rsidP="009A6A89">
            <w:pPr>
              <w:spacing w:line="240" w:lineRule="exact"/>
              <w:ind w:leftChars="220" w:left="1116" w:hangingChars="245" w:hanging="588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5.</w:t>
            </w:r>
            <w:r w:rsidRPr="00C27C15">
              <w:rPr>
                <w:rFonts w:eastAsia="標楷體" w:hint="eastAsia"/>
                <w:sz w:val="22"/>
                <w:szCs w:val="22"/>
              </w:rPr>
              <w:t>從事生物安全第二等級</w:t>
            </w:r>
            <w:r w:rsidRPr="00C27C15">
              <w:rPr>
                <w:rFonts w:eastAsia="標楷體"/>
                <w:sz w:val="22"/>
                <w:szCs w:val="22"/>
              </w:rPr>
              <w:t>(BSL-2)(</w:t>
            </w:r>
            <w:r w:rsidRPr="00C27C15">
              <w:rPr>
                <w:rFonts w:eastAsia="標楷體" w:hint="eastAsia"/>
                <w:sz w:val="22"/>
                <w:szCs w:val="22"/>
              </w:rPr>
              <w:t>含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以上有害微生物及危險性生物之研究。</w:t>
            </w:r>
          </w:p>
          <w:p w:rsidR="005C21FC" w:rsidRPr="00C27C15" w:rsidRDefault="005C21FC" w:rsidP="009A6A89">
            <w:pPr>
              <w:spacing w:line="300" w:lineRule="exact"/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（三）許可操作事項</w:t>
            </w:r>
            <w:r w:rsidRPr="00C27C15">
              <w:rPr>
                <w:rFonts w:eastAsia="標楷體"/>
              </w:rPr>
              <w:t>:</w:t>
            </w:r>
          </w:p>
          <w:p w:rsidR="005C21FC" w:rsidRPr="00C27C15" w:rsidRDefault="005C21FC" w:rsidP="009A6A89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1.</w:t>
            </w:r>
            <w:r w:rsidRPr="00C27C15">
              <w:rPr>
                <w:rFonts w:eastAsia="標楷體" w:hint="eastAsia"/>
                <w:sz w:val="22"/>
                <w:szCs w:val="22"/>
              </w:rPr>
              <w:t>作者必須在現場親自操作。</w:t>
            </w:r>
          </w:p>
          <w:p w:rsidR="005C21FC" w:rsidRPr="00C27C15" w:rsidRDefault="005C21FC" w:rsidP="009A6A89">
            <w:pPr>
              <w:spacing w:line="240" w:lineRule="exact"/>
              <w:ind w:leftChars="219" w:left="879" w:hangingChars="147" w:hanging="353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2.</w:t>
            </w:r>
            <w:r w:rsidRPr="00C27C15">
              <w:rPr>
                <w:rFonts w:eastAsia="標楷體" w:hint="eastAsia"/>
                <w:sz w:val="22"/>
                <w:szCs w:val="22"/>
              </w:rPr>
              <w:t>使用交流電壓</w:t>
            </w:r>
            <w:r w:rsidRPr="00C27C15">
              <w:rPr>
                <w:rFonts w:eastAsia="標楷體"/>
                <w:sz w:val="22"/>
                <w:szCs w:val="22"/>
              </w:rPr>
              <w:t>220</w:t>
            </w:r>
            <w:r w:rsidRPr="00C27C15">
              <w:rPr>
                <w:rFonts w:eastAsia="標楷體" w:hint="eastAsia"/>
                <w:sz w:val="22"/>
                <w:szCs w:val="22"/>
              </w:rPr>
              <w:t>伏特以下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z w:val="22"/>
                <w:szCs w:val="22"/>
              </w:rPr>
              <w:t>含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或直流電</w:t>
            </w:r>
            <w:r w:rsidRPr="00C27C15">
              <w:rPr>
                <w:rFonts w:eastAsia="標楷體"/>
                <w:sz w:val="22"/>
                <w:szCs w:val="22"/>
              </w:rPr>
              <w:t>36</w:t>
            </w:r>
            <w:r w:rsidRPr="00C27C15">
              <w:rPr>
                <w:rFonts w:eastAsia="標楷體" w:hint="eastAsia"/>
                <w:sz w:val="22"/>
                <w:szCs w:val="22"/>
              </w:rPr>
              <w:t>伏特以下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z w:val="22"/>
                <w:szCs w:val="22"/>
              </w:rPr>
              <w:t>含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之電源須符合用電安全規定。凡採用電流驅動或照明之作品，經適用於</w:t>
            </w:r>
            <w:r w:rsidRPr="00C27C15">
              <w:rPr>
                <w:rFonts w:eastAsia="標楷體"/>
                <w:sz w:val="22"/>
                <w:szCs w:val="22"/>
              </w:rPr>
              <w:t>110</w:t>
            </w:r>
            <w:r w:rsidRPr="00C27C15">
              <w:rPr>
                <w:rFonts w:eastAsia="標楷體" w:hint="eastAsia"/>
                <w:sz w:val="22"/>
                <w:szCs w:val="22"/>
              </w:rPr>
              <w:t>伏特及</w:t>
            </w:r>
            <w:r w:rsidRPr="00C27C15">
              <w:rPr>
                <w:rFonts w:eastAsia="標楷體"/>
                <w:sz w:val="22"/>
                <w:szCs w:val="22"/>
              </w:rPr>
              <w:t>60</w:t>
            </w:r>
            <w:proofErr w:type="gramStart"/>
            <w:r w:rsidRPr="00C27C15">
              <w:rPr>
                <w:rFonts w:eastAsia="標楷體" w:hint="eastAsia"/>
                <w:sz w:val="22"/>
                <w:szCs w:val="22"/>
              </w:rPr>
              <w:t>週</w:t>
            </w:r>
            <w:proofErr w:type="gramEnd"/>
            <w:r w:rsidRPr="00C27C15">
              <w:rPr>
                <w:rFonts w:eastAsia="標楷體" w:hint="eastAsia"/>
                <w:sz w:val="22"/>
                <w:szCs w:val="22"/>
              </w:rPr>
              <w:t>波之交流電，電源接線加裝保險絲，最高電流以不超過</w:t>
            </w:r>
            <w:r w:rsidRPr="00C27C15">
              <w:rPr>
                <w:rFonts w:eastAsia="標楷體"/>
                <w:sz w:val="22"/>
                <w:szCs w:val="22"/>
              </w:rPr>
              <w:t>3</w:t>
            </w:r>
            <w:r w:rsidRPr="00C27C15">
              <w:rPr>
                <w:rFonts w:eastAsia="標楷體" w:hint="eastAsia"/>
                <w:sz w:val="22"/>
                <w:szCs w:val="22"/>
              </w:rPr>
              <w:t>安培為原則。</w:t>
            </w:r>
          </w:p>
          <w:p w:rsidR="005C21FC" w:rsidRPr="00C27C15" w:rsidRDefault="005C21FC" w:rsidP="009A6A89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bCs/>
                <w:sz w:val="22"/>
                <w:szCs w:val="22"/>
              </w:rPr>
              <w:t>3.</w:t>
            </w:r>
            <w:r w:rsidRPr="00C27C15">
              <w:rPr>
                <w:rFonts w:eastAsia="標楷體" w:hint="eastAsia"/>
                <w:bCs/>
                <w:sz w:val="22"/>
                <w:szCs w:val="22"/>
              </w:rPr>
              <w:t>有關壓力操作以</w:t>
            </w:r>
            <w:r w:rsidRPr="00C27C15">
              <w:rPr>
                <w:rFonts w:eastAsia="標楷體"/>
                <w:bCs/>
                <w:sz w:val="22"/>
                <w:szCs w:val="22"/>
              </w:rPr>
              <w:t>1.5</w:t>
            </w:r>
            <w:r w:rsidRPr="00C27C15">
              <w:rPr>
                <w:rFonts w:eastAsia="標楷體" w:hint="eastAsia"/>
                <w:bCs/>
                <w:sz w:val="22"/>
                <w:szCs w:val="22"/>
              </w:rPr>
              <w:t>個大氣壓力為原則。</w:t>
            </w:r>
          </w:p>
          <w:p w:rsidR="005C21FC" w:rsidRPr="00C27C15" w:rsidRDefault="005C21FC" w:rsidP="009A6A89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4.</w:t>
            </w:r>
            <w:r w:rsidRPr="00C27C15">
              <w:rPr>
                <w:rFonts w:eastAsia="標楷體" w:hint="eastAsia"/>
                <w:sz w:val="22"/>
                <w:szCs w:val="22"/>
              </w:rPr>
              <w:t>符合國際雷射規範</w:t>
            </w:r>
            <w:r w:rsidRPr="00C27C15">
              <w:rPr>
                <w:rFonts w:eastAsia="標楷體"/>
                <w:sz w:val="22"/>
                <w:szCs w:val="22"/>
              </w:rPr>
              <w:t xml:space="preserve"> IEC 60825</w:t>
            </w:r>
            <w:r w:rsidRPr="00C27C15">
              <w:rPr>
                <w:rFonts w:eastAsia="標楷體" w:hint="eastAsia"/>
                <w:sz w:val="22"/>
                <w:szCs w:val="22"/>
              </w:rPr>
              <w:t>第二等級</w:t>
            </w:r>
            <w:r w:rsidRPr="00C27C15">
              <w:rPr>
                <w:rFonts w:eastAsia="標楷體"/>
                <w:sz w:val="22"/>
                <w:szCs w:val="22"/>
              </w:rPr>
              <w:t>1mW</w:t>
            </w:r>
            <w:r w:rsidRPr="00C27C15">
              <w:rPr>
                <w:rFonts w:eastAsia="標楷體" w:hint="eastAsia"/>
                <w:sz w:val="22"/>
                <w:szCs w:val="22"/>
              </w:rPr>
              <w:t>以下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z w:val="22"/>
                <w:szCs w:val="22"/>
              </w:rPr>
              <w:t>含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規範。</w:t>
            </w:r>
          </w:p>
          <w:p w:rsidR="005C21FC" w:rsidRPr="00C27C15" w:rsidRDefault="005C21FC" w:rsidP="009A6A89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5.</w:t>
            </w:r>
            <w:r w:rsidRPr="00C27C15">
              <w:rPr>
                <w:rFonts w:eastAsia="標楷體" w:hint="eastAsia"/>
                <w:sz w:val="22"/>
                <w:szCs w:val="22"/>
              </w:rPr>
              <w:t>停止操作時需立即切斷電源。</w:t>
            </w:r>
          </w:p>
          <w:p w:rsidR="005C21FC" w:rsidRPr="00C27C15" w:rsidRDefault="005C21FC" w:rsidP="009A6A89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6.</w:t>
            </w:r>
            <w:r w:rsidRPr="00C27C15">
              <w:rPr>
                <w:rFonts w:eastAsia="標楷體" w:hint="eastAsia"/>
                <w:sz w:val="22"/>
                <w:szCs w:val="22"/>
              </w:rPr>
              <w:t>須設置防護措施，以防止觀眾靠近。</w:t>
            </w:r>
          </w:p>
          <w:p w:rsidR="005C21FC" w:rsidRPr="00C27C15" w:rsidRDefault="005C21FC" w:rsidP="009A6A89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>7.</w:t>
            </w:r>
            <w:r w:rsidRPr="00C27C15">
              <w:rPr>
                <w:rFonts w:eastAsia="標楷體" w:hint="eastAsia"/>
                <w:sz w:val="22"/>
                <w:szCs w:val="22"/>
              </w:rPr>
              <w:t>除上述規定外，需設置明顯標示。</w:t>
            </w:r>
          </w:p>
        </w:tc>
      </w:tr>
      <w:tr w:rsidR="005C21FC" w:rsidRPr="00C27C15" w:rsidTr="009A6A89">
        <w:trPr>
          <w:cantSplit/>
          <w:trHeight w:val="1358"/>
          <w:jc w:val="center"/>
        </w:trPr>
        <w:tc>
          <w:tcPr>
            <w:tcW w:w="9673" w:type="dxa"/>
            <w:gridSpan w:val="3"/>
          </w:tcPr>
          <w:p w:rsidR="005C21FC" w:rsidRPr="00C27C15" w:rsidRDefault="005C21FC" w:rsidP="009A6A89">
            <w:pPr>
              <w:spacing w:line="360" w:lineRule="exact"/>
              <w:rPr>
                <w:rFonts w:eastAsia="標楷體"/>
                <w:sz w:val="28"/>
              </w:rPr>
            </w:pPr>
            <w:r w:rsidRPr="00C27C15">
              <w:rPr>
                <w:rFonts w:eastAsia="標楷體" w:hint="eastAsia"/>
                <w:sz w:val="28"/>
              </w:rPr>
              <w:t>二、審查結果</w:t>
            </w:r>
          </w:p>
          <w:p w:rsidR="005C21FC" w:rsidRPr="00C27C15" w:rsidRDefault="005C21FC" w:rsidP="009A6A89">
            <w:pPr>
              <w:spacing w:line="240" w:lineRule="exact"/>
              <w:ind w:leftChars="220" w:left="1118" w:right="193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 xml:space="preserve"> 1.</w:t>
            </w:r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請即改正</w:t>
            </w:r>
            <w:r w:rsidRPr="00C27C15">
              <w:rPr>
                <w:rFonts w:eastAsia="標楷體"/>
                <w:spacing w:val="-4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請於</w:t>
            </w:r>
            <w:r w:rsidRPr="00C27C15">
              <w:rPr>
                <w:rFonts w:eastAsia="標楷體"/>
                <w:spacing w:val="-4"/>
                <w:sz w:val="22"/>
                <w:szCs w:val="22"/>
              </w:rPr>
              <w:t>4</w:t>
            </w:r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月</w:t>
            </w:r>
            <w:r w:rsidRPr="00C27C15">
              <w:rPr>
                <w:rFonts w:eastAsia="標楷體"/>
                <w:spacing w:val="-4"/>
                <w:sz w:val="22"/>
                <w:szCs w:val="22"/>
              </w:rPr>
              <w:t>21</w:t>
            </w:r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日</w:t>
            </w:r>
            <w:r w:rsidRPr="00C27C15">
              <w:rPr>
                <w:rFonts w:eastAsia="標楷體"/>
                <w:spacing w:val="-4"/>
                <w:sz w:val="22"/>
                <w:szCs w:val="22"/>
              </w:rPr>
              <w:t>19</w:t>
            </w:r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時</w:t>
            </w:r>
            <w:r w:rsidRPr="00C27C15">
              <w:rPr>
                <w:rFonts w:eastAsia="標楷體"/>
                <w:spacing w:val="-4"/>
                <w:sz w:val="22"/>
                <w:szCs w:val="22"/>
              </w:rPr>
              <w:t>0</w:t>
            </w:r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分以前改正完畢</w:t>
            </w:r>
            <w:proofErr w:type="gramStart"/>
            <w:r w:rsidRPr="00C27C15">
              <w:rPr>
                <w:rFonts w:eastAsia="標楷體"/>
                <w:spacing w:val="-4"/>
                <w:sz w:val="22"/>
                <w:szCs w:val="22"/>
              </w:rPr>
              <w:t>¸</w:t>
            </w:r>
            <w:proofErr w:type="gramEnd"/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否則本作品不予評審</w:t>
            </w:r>
            <w:r w:rsidRPr="00C27C15">
              <w:rPr>
                <w:rFonts w:eastAsia="標楷體"/>
                <w:spacing w:val="-4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pacing w:val="-4"/>
                <w:sz w:val="22"/>
                <w:szCs w:val="22"/>
              </w:rPr>
              <w:t>。</w:t>
            </w:r>
          </w:p>
          <w:p w:rsidR="005C21FC" w:rsidRPr="00C27C15" w:rsidRDefault="005C21FC" w:rsidP="009A6A89">
            <w:pPr>
              <w:spacing w:line="240" w:lineRule="exact"/>
              <w:ind w:leftChars="220" w:left="1118" w:hangingChars="246" w:hanging="5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</w:rPr>
              <w:t>□</w:t>
            </w:r>
            <w:r w:rsidRPr="00C27C15">
              <w:rPr>
                <w:rFonts w:eastAsia="標楷體"/>
                <w:sz w:val="22"/>
                <w:szCs w:val="22"/>
              </w:rPr>
              <w:t xml:space="preserve"> 2.</w:t>
            </w:r>
            <w:r w:rsidRPr="00C27C15">
              <w:rPr>
                <w:rFonts w:eastAsia="標楷體" w:hint="eastAsia"/>
                <w:sz w:val="22"/>
                <w:szCs w:val="22"/>
              </w:rPr>
              <w:t>不准參展</w:t>
            </w:r>
            <w:r w:rsidRPr="00C27C15">
              <w:rPr>
                <w:rFonts w:eastAsia="標楷體"/>
                <w:sz w:val="22"/>
                <w:szCs w:val="22"/>
              </w:rPr>
              <w:t>(</w:t>
            </w:r>
            <w:r w:rsidRPr="00C27C15">
              <w:rPr>
                <w:rFonts w:eastAsia="標楷體" w:hint="eastAsia"/>
                <w:sz w:val="22"/>
                <w:szCs w:val="22"/>
              </w:rPr>
              <w:t>安全規則第肆條第二款：作品中如有害微生物、危險性生物、劇毒性、爆炸性、</w:t>
            </w:r>
          </w:p>
          <w:p w:rsidR="005C21FC" w:rsidRPr="00C27C15" w:rsidRDefault="005C21FC" w:rsidP="009A6A89">
            <w:pPr>
              <w:spacing w:line="240" w:lineRule="exact"/>
              <w:ind w:leftChars="220" w:left="1069" w:hangingChars="246" w:hanging="541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    </w:t>
            </w:r>
            <w:r w:rsidRPr="00C27C15">
              <w:rPr>
                <w:rFonts w:eastAsia="標楷體" w:hint="eastAsia"/>
                <w:sz w:val="22"/>
                <w:szCs w:val="22"/>
              </w:rPr>
              <w:t>放射性、致癌性或引起突變性及麻禁藥之物品、違反我國及國際雷射及電力使用規範、違</w:t>
            </w:r>
          </w:p>
          <w:p w:rsidR="005C21FC" w:rsidRPr="00C27C15" w:rsidRDefault="005C21FC" w:rsidP="009A6A89">
            <w:pPr>
              <w:spacing w:line="240" w:lineRule="exact"/>
              <w:ind w:leftChars="220" w:left="1069" w:hangingChars="246" w:hanging="541"/>
              <w:jc w:val="both"/>
              <w:rPr>
                <w:rFonts w:eastAsia="標楷體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    </w:t>
            </w:r>
            <w:r w:rsidRPr="00C27C15">
              <w:rPr>
                <w:rFonts w:eastAsia="標楷體" w:hint="eastAsia"/>
                <w:sz w:val="22"/>
                <w:szCs w:val="22"/>
              </w:rPr>
              <w:t>反我國電力規範、電工法規及電器安全規定，均不予評審</w:t>
            </w:r>
            <w:r w:rsidRPr="00C27C15">
              <w:rPr>
                <w:rFonts w:eastAsia="標楷體"/>
                <w:sz w:val="22"/>
                <w:szCs w:val="22"/>
              </w:rPr>
              <w:t>)</w:t>
            </w:r>
            <w:r w:rsidRPr="00C27C15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5C21FC" w:rsidRPr="00C27C15" w:rsidTr="009A6A89">
        <w:trPr>
          <w:cantSplit/>
          <w:trHeight w:val="1266"/>
          <w:jc w:val="center"/>
        </w:trPr>
        <w:tc>
          <w:tcPr>
            <w:tcW w:w="5598" w:type="dxa"/>
          </w:tcPr>
          <w:p w:rsidR="005C21FC" w:rsidRPr="00C27C15" w:rsidRDefault="005C21FC" w:rsidP="009A6A89">
            <w:pPr>
              <w:spacing w:line="360" w:lineRule="exact"/>
              <w:ind w:left="1960" w:right="193" w:hangingChars="700" w:hanging="1960"/>
              <w:jc w:val="both"/>
              <w:rPr>
                <w:rFonts w:eastAsia="標楷體"/>
                <w:sz w:val="28"/>
              </w:rPr>
            </w:pPr>
            <w:r w:rsidRPr="00C27C15">
              <w:rPr>
                <w:rFonts w:eastAsia="標楷體" w:hint="eastAsia"/>
                <w:sz w:val="28"/>
              </w:rPr>
              <w:t>三、審查意見：</w:t>
            </w:r>
          </w:p>
        </w:tc>
        <w:tc>
          <w:tcPr>
            <w:tcW w:w="900" w:type="dxa"/>
            <w:textDirection w:val="tbRlV"/>
            <w:vAlign w:val="center"/>
          </w:tcPr>
          <w:p w:rsidR="005C21FC" w:rsidRPr="00C27C15" w:rsidRDefault="005C21FC" w:rsidP="009A6A89">
            <w:pPr>
              <w:spacing w:line="240" w:lineRule="exact"/>
              <w:jc w:val="distribute"/>
              <w:rPr>
                <w:rFonts w:eastAsia="標楷體"/>
                <w:kern w:val="0"/>
                <w:sz w:val="26"/>
              </w:rPr>
            </w:pPr>
            <w:r w:rsidRPr="00C27C15">
              <w:rPr>
                <w:rFonts w:eastAsia="標楷體" w:hint="eastAsia"/>
                <w:kern w:val="0"/>
                <w:sz w:val="26"/>
              </w:rPr>
              <w:t>簽名</w:t>
            </w:r>
          </w:p>
          <w:p w:rsidR="005C21FC" w:rsidRPr="00C27C15" w:rsidRDefault="005C21FC" w:rsidP="009A6A89">
            <w:pPr>
              <w:spacing w:line="300" w:lineRule="exact"/>
              <w:jc w:val="distribute"/>
              <w:rPr>
                <w:rFonts w:eastAsia="標楷體"/>
                <w:kern w:val="0"/>
                <w:sz w:val="26"/>
              </w:rPr>
            </w:pPr>
            <w:r w:rsidRPr="00C27C15">
              <w:rPr>
                <w:rFonts w:eastAsia="標楷體" w:hint="eastAsia"/>
                <w:kern w:val="0"/>
                <w:sz w:val="26"/>
              </w:rPr>
              <w:t>審查委員</w:t>
            </w:r>
          </w:p>
        </w:tc>
        <w:tc>
          <w:tcPr>
            <w:tcW w:w="3175" w:type="dxa"/>
          </w:tcPr>
          <w:p w:rsidR="005C21FC" w:rsidRPr="00C27C15" w:rsidRDefault="005C21FC" w:rsidP="009A6A89">
            <w:pPr>
              <w:rPr>
                <w:rFonts w:eastAsia="標楷體"/>
              </w:rPr>
            </w:pPr>
          </w:p>
        </w:tc>
      </w:tr>
    </w:tbl>
    <w:p w:rsidR="00AA6C0A" w:rsidRDefault="00AA6C0A"/>
    <w:sectPr w:rsidR="00AA6C0A" w:rsidSect="005C21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FC"/>
    <w:rsid w:val="005C21FC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2020-01-14T03:12:00Z</dcterms:created>
  <dcterms:modified xsi:type="dcterms:W3CDTF">2020-01-14T03:12:00Z</dcterms:modified>
</cp:coreProperties>
</file>